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011/2011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 Regimento Escolar e os Planos de Estudos da Escola Municipal de Ensino Fundamental, Modalidade Educação Especial Lampadinha.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o Regimento Escolar e os Planos de Estudos da Escola Municipal de Ensino Fundamental, Modalidade Educação Especial Lampadinha, para análise e aprovação.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 Regimento Escolar e os Planos de Estudos disciplinam o Ensino Fundamental, modalidade Educação Especial, com organização curricular por ciclos de formação, referente ao período letivo de 2009 a 2011, seguindo as orientações da Resolução CME Nº 008/2008.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referidos documentos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 EMEIs e SMEd  para a Comissão de Análise Secretaria Municipal de Educação e Pesquisa, setor de Aspectos Legais, que nomeia os representantes das EMEFs, EMEIs e SMEP para a comissão de Análise.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 Regimento escolar e os 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 Regimento Escolar e os Planos de Estudos estão aprovados  ressalvadas as possíveis incorreções de linguagem.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 Regimento Escolar e dos Planos de Estudos, homologados, fica uma arquivada no Conselho Municipal de Educação e duas cópias serão encaminhadas à Secretaria Municipal de Educação, sendo uma delas enviada para  escola.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pela Comissão de Análise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Cachoeirinha,  08 de julho de 2011.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993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